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3"/>
        <w:gridCol w:w="4131"/>
      </w:tblGrid>
      <w:tr w:rsidR="00070EC2" w:rsidRPr="00EB5286" w:rsidTr="006F230C">
        <w:trPr>
          <w:trHeight w:val="1643"/>
        </w:trPr>
        <w:tc>
          <w:tcPr>
            <w:tcW w:w="10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EC2" w:rsidRPr="00EB5286" w:rsidRDefault="00070EC2" w:rsidP="006F230C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EC2" w:rsidRPr="00EB5286" w:rsidRDefault="00070EC2" w:rsidP="006F230C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070EC2" w:rsidRPr="00EB5286" w:rsidRDefault="00070EC2" w:rsidP="006F230C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070EC2" w:rsidRPr="00EB5286" w:rsidRDefault="00070EC2" w:rsidP="006F230C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к распоряжению Правител</w:t>
            </w:r>
            <w:r w:rsidRPr="00EB5286"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070EC2" w:rsidRPr="00EB5286" w:rsidRDefault="00070EC2" w:rsidP="006F230C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26.06.2013</w:t>
            </w:r>
            <w:r w:rsidRPr="00EB5286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190</w:t>
            </w:r>
          </w:p>
        </w:tc>
      </w:tr>
    </w:tbl>
    <w:p w:rsidR="00070EC2" w:rsidRDefault="00070EC2" w:rsidP="00070EC2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</w:p>
    <w:p w:rsidR="00070EC2" w:rsidRDefault="00070EC2" w:rsidP="00070EC2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земель сельскохозяйственного назначения</w:t>
      </w:r>
      <w:r w:rsidRPr="000E7843">
        <w:rPr>
          <w:b/>
          <w:sz w:val="28"/>
          <w:szCs w:val="28"/>
        </w:rPr>
        <w:t xml:space="preserve">, переводимые в земли </w:t>
      </w:r>
      <w:r w:rsidRPr="00E675CA">
        <w:rPr>
          <w:b/>
          <w:sz w:val="28"/>
          <w:szCs w:val="28"/>
        </w:rPr>
        <w:t xml:space="preserve"> </w:t>
      </w:r>
    </w:p>
    <w:p w:rsidR="00070EC2" w:rsidRPr="00110A58" w:rsidRDefault="00070EC2" w:rsidP="00070EC2">
      <w:pPr>
        <w:tabs>
          <w:tab w:val="left" w:pos="6480"/>
        </w:tabs>
        <w:spacing w:after="360" w:line="192" w:lineRule="auto"/>
        <w:jc w:val="center"/>
        <w:rPr>
          <w:b/>
          <w:sz w:val="28"/>
          <w:szCs w:val="28"/>
        </w:rPr>
      </w:pPr>
      <w:r w:rsidRPr="00E675CA">
        <w:rPr>
          <w:b/>
          <w:sz w:val="28"/>
          <w:szCs w:val="28"/>
        </w:rPr>
        <w:t>промышленности, транспорта, связи и иного специального назначения</w:t>
      </w:r>
      <w:r>
        <w:rPr>
          <w:b/>
          <w:sz w:val="28"/>
          <w:szCs w:val="28"/>
        </w:rPr>
        <w:t xml:space="preserve">                                 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97"/>
        <w:gridCol w:w="7087"/>
        <w:gridCol w:w="2409"/>
        <w:gridCol w:w="1276"/>
      </w:tblGrid>
      <w:tr w:rsidR="00070EC2" w:rsidRPr="00EB5286" w:rsidTr="006F230C">
        <w:trPr>
          <w:trHeight w:val="654"/>
          <w:tblHeader/>
        </w:trPr>
        <w:tc>
          <w:tcPr>
            <w:tcW w:w="540" w:type="dxa"/>
            <w:shd w:val="clear" w:color="auto" w:fill="auto"/>
          </w:tcPr>
          <w:p w:rsidR="00070EC2" w:rsidRPr="00EB5286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3997" w:type="dxa"/>
            <w:shd w:val="clear" w:color="auto" w:fill="auto"/>
          </w:tcPr>
          <w:p w:rsidR="00070EC2" w:rsidRPr="00EB5286" w:rsidRDefault="00070EC2" w:rsidP="006F230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070EC2" w:rsidRPr="00EB5286" w:rsidRDefault="00070EC2" w:rsidP="006F230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7087" w:type="dxa"/>
            <w:shd w:val="clear" w:color="auto" w:fill="auto"/>
          </w:tcPr>
          <w:p w:rsidR="00070EC2" w:rsidRPr="00EB5286" w:rsidRDefault="00070EC2" w:rsidP="006F230C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мель одной категории в другую</w:t>
            </w:r>
          </w:p>
        </w:tc>
        <w:tc>
          <w:tcPr>
            <w:tcW w:w="2409" w:type="dxa"/>
          </w:tcPr>
          <w:p w:rsidR="00070EC2" w:rsidRDefault="00070EC2" w:rsidP="006F230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070EC2" w:rsidRPr="00EB5286" w:rsidRDefault="00070EC2" w:rsidP="006F230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EC2" w:rsidRPr="00EB5286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070EC2" w:rsidRPr="00EB5286" w:rsidRDefault="00070EC2" w:rsidP="006F230C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070EC2" w:rsidRPr="00EB5286" w:rsidTr="006F230C">
        <w:trPr>
          <w:trHeight w:val="396"/>
        </w:trPr>
        <w:tc>
          <w:tcPr>
            <w:tcW w:w="540" w:type="dxa"/>
            <w:shd w:val="clear" w:color="auto" w:fill="auto"/>
          </w:tcPr>
          <w:p w:rsidR="00070EC2" w:rsidRPr="00EB5286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1</w:t>
            </w:r>
          </w:p>
        </w:tc>
        <w:tc>
          <w:tcPr>
            <w:tcW w:w="3997" w:type="dxa"/>
            <w:shd w:val="clear" w:color="auto" w:fill="auto"/>
          </w:tcPr>
          <w:p w:rsidR="00070EC2" w:rsidRPr="009E3800" w:rsidRDefault="00070EC2" w:rsidP="006F230C">
            <w:pPr>
              <w:jc w:val="both"/>
              <w:rPr>
                <w:sz w:val="28"/>
                <w:szCs w:val="26"/>
              </w:rPr>
            </w:pPr>
            <w:r w:rsidRPr="009E3800">
              <w:rPr>
                <w:sz w:val="28"/>
                <w:szCs w:val="26"/>
              </w:rPr>
              <w:t>Вятскополянский район, Гр</w:t>
            </w:r>
            <w:r w:rsidRPr="009E3800">
              <w:rPr>
                <w:sz w:val="28"/>
                <w:szCs w:val="26"/>
              </w:rPr>
              <w:t>е</w:t>
            </w:r>
            <w:r w:rsidRPr="009E3800">
              <w:rPr>
                <w:sz w:val="28"/>
                <w:szCs w:val="26"/>
              </w:rPr>
              <w:t>мячевский сельский округ, в районе города Сосновки</w:t>
            </w:r>
          </w:p>
        </w:tc>
        <w:tc>
          <w:tcPr>
            <w:tcW w:w="7087" w:type="dxa"/>
            <w:shd w:val="clear" w:color="auto" w:fill="auto"/>
          </w:tcPr>
          <w:p w:rsidR="00070EC2" w:rsidRPr="009E3800" w:rsidRDefault="00070EC2" w:rsidP="006F230C">
            <w:pPr>
              <w:jc w:val="both"/>
              <w:rPr>
                <w:sz w:val="28"/>
                <w:szCs w:val="26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 </w:t>
            </w:r>
            <w:r>
              <w:rPr>
                <w:sz w:val="28"/>
                <w:szCs w:val="26"/>
              </w:rPr>
              <w:t>(д</w:t>
            </w:r>
            <w:r w:rsidRPr="009E3800">
              <w:rPr>
                <w:sz w:val="28"/>
                <w:szCs w:val="26"/>
              </w:rPr>
              <w:t>ля размещ</w:t>
            </w:r>
            <w:r w:rsidRPr="009E3800">
              <w:rPr>
                <w:sz w:val="28"/>
                <w:szCs w:val="26"/>
              </w:rPr>
              <w:t>е</w:t>
            </w:r>
            <w:r w:rsidRPr="009E3800">
              <w:rPr>
                <w:sz w:val="28"/>
                <w:szCs w:val="26"/>
              </w:rPr>
              <w:t>ния кладбища с подъездной дорогой</w:t>
            </w:r>
            <w:r>
              <w:rPr>
                <w:sz w:val="28"/>
                <w:szCs w:val="26"/>
              </w:rPr>
              <w:t>)</w:t>
            </w:r>
          </w:p>
        </w:tc>
        <w:tc>
          <w:tcPr>
            <w:tcW w:w="2409" w:type="dxa"/>
          </w:tcPr>
          <w:p w:rsidR="00070EC2" w:rsidRPr="009E3800" w:rsidRDefault="00070EC2" w:rsidP="006F230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9E3800">
              <w:rPr>
                <w:sz w:val="28"/>
                <w:szCs w:val="26"/>
              </w:rPr>
              <w:t>43:07:330401:173</w:t>
            </w:r>
          </w:p>
        </w:tc>
        <w:tc>
          <w:tcPr>
            <w:tcW w:w="1276" w:type="dxa"/>
            <w:shd w:val="clear" w:color="auto" w:fill="auto"/>
          </w:tcPr>
          <w:p w:rsidR="00070EC2" w:rsidRPr="009E3800" w:rsidRDefault="00070EC2" w:rsidP="006F230C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79 269</w:t>
            </w:r>
          </w:p>
        </w:tc>
      </w:tr>
      <w:tr w:rsidR="00070EC2" w:rsidRPr="00EB5286" w:rsidTr="006F230C">
        <w:trPr>
          <w:trHeight w:val="309"/>
        </w:trPr>
        <w:tc>
          <w:tcPr>
            <w:tcW w:w="540" w:type="dxa"/>
            <w:shd w:val="clear" w:color="auto" w:fill="auto"/>
          </w:tcPr>
          <w:p w:rsidR="00070EC2" w:rsidRPr="00EB5286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97" w:type="dxa"/>
            <w:shd w:val="clear" w:color="auto" w:fill="auto"/>
          </w:tcPr>
          <w:p w:rsidR="00070EC2" w:rsidRPr="009E3800" w:rsidRDefault="00070EC2" w:rsidP="006F230C">
            <w:pPr>
              <w:jc w:val="both"/>
              <w:rPr>
                <w:sz w:val="28"/>
                <w:szCs w:val="26"/>
              </w:rPr>
            </w:pPr>
            <w:r w:rsidRPr="009E3800">
              <w:rPr>
                <w:sz w:val="28"/>
                <w:szCs w:val="26"/>
              </w:rPr>
              <w:t>Даровской район, в районе поселка городского типа Даро</w:t>
            </w:r>
            <w:r w:rsidRPr="009E3800">
              <w:rPr>
                <w:sz w:val="28"/>
                <w:szCs w:val="26"/>
              </w:rPr>
              <w:t>в</w:t>
            </w:r>
            <w:r w:rsidRPr="009E3800">
              <w:rPr>
                <w:sz w:val="28"/>
                <w:szCs w:val="26"/>
              </w:rPr>
              <w:t>ской</w:t>
            </w:r>
          </w:p>
        </w:tc>
        <w:tc>
          <w:tcPr>
            <w:tcW w:w="7087" w:type="dxa"/>
            <w:shd w:val="clear" w:color="auto" w:fill="auto"/>
          </w:tcPr>
          <w:p w:rsidR="00070EC2" w:rsidRPr="009E3800" w:rsidRDefault="00070EC2" w:rsidP="006F230C">
            <w:pPr>
              <w:jc w:val="both"/>
              <w:rPr>
                <w:sz w:val="28"/>
                <w:szCs w:val="26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 </w:t>
            </w:r>
            <w:r>
              <w:rPr>
                <w:sz w:val="28"/>
                <w:szCs w:val="26"/>
              </w:rPr>
              <w:t>(</w:t>
            </w:r>
            <w:r w:rsidRPr="009E3800">
              <w:rPr>
                <w:sz w:val="28"/>
                <w:szCs w:val="26"/>
              </w:rPr>
              <w:t>для эксплуат</w:t>
            </w:r>
            <w:r w:rsidRPr="009E3800">
              <w:rPr>
                <w:sz w:val="28"/>
                <w:szCs w:val="26"/>
              </w:rPr>
              <w:t>а</w:t>
            </w:r>
            <w:r w:rsidRPr="009E3800">
              <w:rPr>
                <w:sz w:val="28"/>
                <w:szCs w:val="26"/>
              </w:rPr>
              <w:t>ции цеха по переработке древесины</w:t>
            </w:r>
            <w:r>
              <w:rPr>
                <w:sz w:val="28"/>
                <w:szCs w:val="26"/>
              </w:rPr>
              <w:t>)</w:t>
            </w:r>
          </w:p>
        </w:tc>
        <w:tc>
          <w:tcPr>
            <w:tcW w:w="2409" w:type="dxa"/>
          </w:tcPr>
          <w:p w:rsidR="00070EC2" w:rsidRPr="009E3800" w:rsidRDefault="00070EC2" w:rsidP="006F230C">
            <w:pPr>
              <w:ind w:left="-108" w:right="-112"/>
              <w:jc w:val="center"/>
              <w:rPr>
                <w:sz w:val="28"/>
                <w:szCs w:val="26"/>
              </w:rPr>
            </w:pPr>
            <w:r w:rsidRPr="009E3800">
              <w:rPr>
                <w:sz w:val="28"/>
                <w:szCs w:val="26"/>
              </w:rPr>
              <w:t>43:08:310260:2720</w:t>
            </w:r>
          </w:p>
          <w:p w:rsidR="00070EC2" w:rsidRPr="009E3800" w:rsidRDefault="00070EC2" w:rsidP="006F230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70EC2" w:rsidRPr="009E3800" w:rsidRDefault="00070EC2" w:rsidP="006F230C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6 036</w:t>
            </w:r>
          </w:p>
        </w:tc>
      </w:tr>
      <w:tr w:rsidR="00070EC2" w:rsidRPr="00EB5286" w:rsidTr="006F230C">
        <w:trPr>
          <w:trHeight w:val="351"/>
        </w:trPr>
        <w:tc>
          <w:tcPr>
            <w:tcW w:w="540" w:type="dxa"/>
            <w:shd w:val="clear" w:color="auto" w:fill="auto"/>
          </w:tcPr>
          <w:p w:rsidR="00070EC2" w:rsidRPr="00EB5286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7" w:type="dxa"/>
            <w:shd w:val="clear" w:color="auto" w:fill="auto"/>
          </w:tcPr>
          <w:p w:rsidR="00070EC2" w:rsidRDefault="00070EC2" w:rsidP="006F230C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Кирово-Чепецкий р</w:t>
            </w:r>
            <w:r>
              <w:rPr>
                <w:sz w:val="28"/>
                <w:szCs w:val="28"/>
              </w:rPr>
              <w:t>айо</w:t>
            </w:r>
            <w:r w:rsidRPr="009E3800">
              <w:rPr>
                <w:sz w:val="28"/>
                <w:szCs w:val="28"/>
              </w:rPr>
              <w:t>н, Чепецк</w:t>
            </w:r>
            <w:r>
              <w:rPr>
                <w:sz w:val="28"/>
                <w:szCs w:val="28"/>
              </w:rPr>
              <w:t>ий</w:t>
            </w:r>
            <w:r w:rsidRPr="009E3800">
              <w:rPr>
                <w:sz w:val="28"/>
                <w:szCs w:val="28"/>
              </w:rPr>
              <w:t xml:space="preserve"> сельский округ, в ра</w:t>
            </w:r>
            <w:r w:rsidRPr="009E3800">
              <w:rPr>
                <w:sz w:val="28"/>
                <w:szCs w:val="28"/>
              </w:rPr>
              <w:t>й</w:t>
            </w:r>
            <w:r w:rsidRPr="009E3800">
              <w:rPr>
                <w:sz w:val="28"/>
                <w:szCs w:val="28"/>
              </w:rPr>
              <w:t>оне</w:t>
            </w:r>
            <w:r>
              <w:rPr>
                <w:sz w:val="28"/>
                <w:szCs w:val="28"/>
              </w:rPr>
              <w:t xml:space="preserve"> деревни</w:t>
            </w:r>
            <w:r w:rsidRPr="009E3800">
              <w:rPr>
                <w:sz w:val="28"/>
                <w:szCs w:val="28"/>
              </w:rPr>
              <w:t xml:space="preserve"> Каркино</w:t>
            </w:r>
          </w:p>
        </w:tc>
        <w:tc>
          <w:tcPr>
            <w:tcW w:w="7087" w:type="dxa"/>
            <w:shd w:val="clear" w:color="auto" w:fill="auto"/>
          </w:tcPr>
          <w:p w:rsidR="00070EC2" w:rsidRDefault="00070EC2" w:rsidP="006F230C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</w:t>
            </w:r>
            <w:r>
              <w:rPr>
                <w:sz w:val="28"/>
                <w:szCs w:val="28"/>
              </w:rPr>
              <w:t>ктическим режимом использования (</w:t>
            </w:r>
            <w:r w:rsidRPr="009E3800">
              <w:rPr>
                <w:sz w:val="28"/>
                <w:szCs w:val="28"/>
              </w:rPr>
              <w:t>для размещ</w:t>
            </w:r>
            <w:r w:rsidRPr="009E3800"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>ния линии электропередач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070EC2" w:rsidRPr="00EB5286" w:rsidRDefault="00070EC2" w:rsidP="006F230C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43:12:440030:29</w:t>
            </w:r>
          </w:p>
        </w:tc>
        <w:tc>
          <w:tcPr>
            <w:tcW w:w="1276" w:type="dxa"/>
            <w:shd w:val="clear" w:color="auto" w:fill="auto"/>
          </w:tcPr>
          <w:p w:rsidR="00070EC2" w:rsidRDefault="00070EC2" w:rsidP="006F230C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070EC2" w:rsidRPr="00EB5286" w:rsidTr="006F230C">
        <w:trPr>
          <w:trHeight w:val="272"/>
        </w:trPr>
        <w:tc>
          <w:tcPr>
            <w:tcW w:w="540" w:type="dxa"/>
            <w:shd w:val="clear" w:color="auto" w:fill="auto"/>
          </w:tcPr>
          <w:p w:rsidR="00070EC2" w:rsidRPr="00EB5286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7" w:type="dxa"/>
            <w:shd w:val="clear" w:color="auto" w:fill="auto"/>
          </w:tcPr>
          <w:p w:rsidR="00070EC2" w:rsidRPr="009E3800" w:rsidRDefault="00070EC2" w:rsidP="006F230C">
            <w:pPr>
              <w:tabs>
                <w:tab w:val="left" w:pos="6480"/>
              </w:tabs>
              <w:ind w:right="-108"/>
              <w:jc w:val="both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 xml:space="preserve">Оричевский район, </w:t>
            </w:r>
            <w:r>
              <w:rPr>
                <w:sz w:val="28"/>
                <w:szCs w:val="28"/>
              </w:rPr>
              <w:t>О</w:t>
            </w:r>
            <w:r w:rsidRPr="009E3800">
              <w:rPr>
                <w:sz w:val="28"/>
                <w:szCs w:val="28"/>
              </w:rPr>
              <w:t xml:space="preserve">ричевский сельский округ, в районе </w:t>
            </w:r>
            <w:r>
              <w:rPr>
                <w:sz w:val="28"/>
                <w:szCs w:val="28"/>
              </w:rPr>
              <w:t>д</w:t>
            </w:r>
            <w:r w:rsidRPr="009E3800">
              <w:rPr>
                <w:sz w:val="28"/>
                <w:szCs w:val="28"/>
              </w:rPr>
              <w:t>ере</w:t>
            </w:r>
            <w:r w:rsidRPr="009E3800">
              <w:rPr>
                <w:sz w:val="28"/>
                <w:szCs w:val="28"/>
              </w:rPr>
              <w:t>в</w:t>
            </w:r>
            <w:r w:rsidRPr="009E3800">
              <w:rPr>
                <w:sz w:val="28"/>
                <w:szCs w:val="28"/>
              </w:rPr>
              <w:t>ни Замятины</w:t>
            </w:r>
          </w:p>
        </w:tc>
        <w:tc>
          <w:tcPr>
            <w:tcW w:w="7087" w:type="dxa"/>
            <w:shd w:val="clear" w:color="auto" w:fill="auto"/>
          </w:tcPr>
          <w:p w:rsidR="00070EC2" w:rsidRPr="009E3800" w:rsidRDefault="00070EC2" w:rsidP="006F230C">
            <w:pPr>
              <w:jc w:val="both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9E3800">
              <w:rPr>
                <w:sz w:val="28"/>
                <w:szCs w:val="28"/>
              </w:rPr>
              <w:t xml:space="preserve"> с их фактическим режимом использования (</w:t>
            </w:r>
            <w:r>
              <w:rPr>
                <w:sz w:val="28"/>
                <w:szCs w:val="28"/>
              </w:rPr>
              <w:t xml:space="preserve">для размещения </w:t>
            </w:r>
            <w:r w:rsidRPr="009E3800">
              <w:rPr>
                <w:sz w:val="28"/>
                <w:szCs w:val="28"/>
              </w:rPr>
              <w:t>карьер</w:t>
            </w:r>
            <w:r>
              <w:rPr>
                <w:sz w:val="28"/>
                <w:szCs w:val="28"/>
              </w:rPr>
              <w:t>а</w:t>
            </w:r>
            <w:r w:rsidRPr="009E3800">
              <w:rPr>
                <w:sz w:val="28"/>
                <w:szCs w:val="28"/>
              </w:rPr>
              <w:t xml:space="preserve"> по добыче песка)</w:t>
            </w:r>
          </w:p>
        </w:tc>
        <w:tc>
          <w:tcPr>
            <w:tcW w:w="2409" w:type="dxa"/>
          </w:tcPr>
          <w:p w:rsidR="00070EC2" w:rsidRPr="009E3800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43:24:350710:115</w:t>
            </w:r>
          </w:p>
          <w:p w:rsidR="00070EC2" w:rsidRPr="00EB5286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70EC2" w:rsidRPr="009E3800" w:rsidRDefault="00070EC2" w:rsidP="006F230C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113874</w:t>
            </w:r>
          </w:p>
        </w:tc>
      </w:tr>
      <w:tr w:rsidR="00070EC2" w:rsidRPr="00EB5286" w:rsidTr="006F230C">
        <w:trPr>
          <w:trHeight w:val="272"/>
        </w:trPr>
        <w:tc>
          <w:tcPr>
            <w:tcW w:w="540" w:type="dxa"/>
            <w:shd w:val="clear" w:color="auto" w:fill="auto"/>
          </w:tcPr>
          <w:p w:rsidR="00070EC2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97" w:type="dxa"/>
            <w:shd w:val="clear" w:color="auto" w:fill="auto"/>
          </w:tcPr>
          <w:p w:rsidR="00070EC2" w:rsidRDefault="00070EC2" w:rsidP="006F230C">
            <w:pPr>
              <w:ind w:right="-108"/>
              <w:jc w:val="both"/>
            </w:pPr>
            <w:r w:rsidRPr="00522A8B">
              <w:rPr>
                <w:sz w:val="28"/>
                <w:szCs w:val="28"/>
              </w:rPr>
              <w:t>Оричевский район,</w:t>
            </w:r>
            <w:r>
              <w:rPr>
                <w:sz w:val="28"/>
                <w:szCs w:val="28"/>
              </w:rPr>
              <w:t xml:space="preserve"> О</w:t>
            </w:r>
            <w:r w:rsidRPr="00522A8B">
              <w:rPr>
                <w:sz w:val="28"/>
                <w:szCs w:val="28"/>
              </w:rPr>
              <w:t>ричевский сельский округ, в районе дере</w:t>
            </w:r>
            <w:r w:rsidRPr="00522A8B">
              <w:rPr>
                <w:sz w:val="28"/>
                <w:szCs w:val="28"/>
              </w:rPr>
              <w:t>в</w:t>
            </w:r>
            <w:r w:rsidRPr="00522A8B">
              <w:rPr>
                <w:sz w:val="28"/>
                <w:szCs w:val="28"/>
              </w:rPr>
              <w:t>ни Замятины</w:t>
            </w:r>
          </w:p>
        </w:tc>
        <w:tc>
          <w:tcPr>
            <w:tcW w:w="7087" w:type="dxa"/>
            <w:shd w:val="clear" w:color="auto" w:fill="auto"/>
          </w:tcPr>
          <w:p w:rsidR="00070EC2" w:rsidRDefault="00070EC2" w:rsidP="006F230C">
            <w:pPr>
              <w:jc w:val="both"/>
            </w:pPr>
            <w:r w:rsidRPr="00A072E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A072E0">
              <w:rPr>
                <w:sz w:val="28"/>
                <w:szCs w:val="28"/>
              </w:rPr>
              <w:t xml:space="preserve"> с их фактическим режимом использования (для размещения карьера по добыче песка)</w:t>
            </w:r>
          </w:p>
        </w:tc>
        <w:tc>
          <w:tcPr>
            <w:tcW w:w="2409" w:type="dxa"/>
          </w:tcPr>
          <w:p w:rsidR="00070EC2" w:rsidRPr="009E3800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43:24:350710:116</w:t>
            </w:r>
          </w:p>
          <w:p w:rsidR="00070EC2" w:rsidRPr="00EB5286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70EC2" w:rsidRPr="009E3800" w:rsidRDefault="00070EC2" w:rsidP="006F230C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178188</w:t>
            </w:r>
          </w:p>
        </w:tc>
      </w:tr>
      <w:tr w:rsidR="00070EC2" w:rsidRPr="00EB5286" w:rsidTr="006F230C">
        <w:trPr>
          <w:trHeight w:val="272"/>
        </w:trPr>
        <w:tc>
          <w:tcPr>
            <w:tcW w:w="540" w:type="dxa"/>
            <w:shd w:val="clear" w:color="auto" w:fill="auto"/>
          </w:tcPr>
          <w:p w:rsidR="00070EC2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97" w:type="dxa"/>
            <w:shd w:val="clear" w:color="auto" w:fill="auto"/>
          </w:tcPr>
          <w:p w:rsidR="00070EC2" w:rsidRDefault="00070EC2" w:rsidP="006F230C">
            <w:pPr>
              <w:ind w:right="-108"/>
              <w:jc w:val="both"/>
            </w:pPr>
            <w:r w:rsidRPr="00522A8B">
              <w:rPr>
                <w:sz w:val="28"/>
                <w:szCs w:val="28"/>
              </w:rPr>
              <w:t>Оричевский район, Ориче</w:t>
            </w:r>
            <w:r w:rsidRPr="00522A8B">
              <w:rPr>
                <w:sz w:val="28"/>
                <w:szCs w:val="28"/>
              </w:rPr>
              <w:t>в</w:t>
            </w:r>
            <w:r w:rsidRPr="00522A8B">
              <w:rPr>
                <w:sz w:val="28"/>
                <w:szCs w:val="28"/>
              </w:rPr>
              <w:t>ский сельский округ, в районе деревни Замятины</w:t>
            </w:r>
          </w:p>
        </w:tc>
        <w:tc>
          <w:tcPr>
            <w:tcW w:w="7087" w:type="dxa"/>
            <w:shd w:val="clear" w:color="auto" w:fill="auto"/>
          </w:tcPr>
          <w:p w:rsidR="00070EC2" w:rsidRDefault="00070EC2" w:rsidP="006F230C">
            <w:pPr>
              <w:jc w:val="both"/>
            </w:pPr>
            <w:r w:rsidRPr="00A072E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A072E0">
              <w:rPr>
                <w:sz w:val="28"/>
                <w:szCs w:val="28"/>
              </w:rPr>
              <w:t xml:space="preserve"> с их фактическим режимом использования (для размещения карьера по добыче песка)</w:t>
            </w:r>
          </w:p>
        </w:tc>
        <w:tc>
          <w:tcPr>
            <w:tcW w:w="2409" w:type="dxa"/>
          </w:tcPr>
          <w:p w:rsidR="00070EC2" w:rsidRPr="009E3800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43:24:350710:117</w:t>
            </w:r>
          </w:p>
          <w:p w:rsidR="00070EC2" w:rsidRPr="00EB5286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70EC2" w:rsidRPr="009E3800" w:rsidRDefault="00070EC2" w:rsidP="006F230C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99566</w:t>
            </w:r>
          </w:p>
        </w:tc>
      </w:tr>
      <w:tr w:rsidR="00070EC2" w:rsidRPr="00EB5286" w:rsidTr="006F230C">
        <w:trPr>
          <w:trHeight w:val="272"/>
        </w:trPr>
        <w:tc>
          <w:tcPr>
            <w:tcW w:w="540" w:type="dxa"/>
            <w:shd w:val="clear" w:color="auto" w:fill="auto"/>
          </w:tcPr>
          <w:p w:rsidR="00070EC2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997" w:type="dxa"/>
            <w:shd w:val="clear" w:color="auto" w:fill="auto"/>
          </w:tcPr>
          <w:p w:rsidR="00070EC2" w:rsidRPr="009E3800" w:rsidRDefault="00070EC2" w:rsidP="006F230C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486B94">
              <w:rPr>
                <w:sz w:val="28"/>
                <w:szCs w:val="28"/>
              </w:rPr>
              <w:t>Санчурский р</w:t>
            </w:r>
            <w:r>
              <w:rPr>
                <w:sz w:val="28"/>
                <w:szCs w:val="28"/>
              </w:rPr>
              <w:t>айо</w:t>
            </w:r>
            <w:r w:rsidRPr="00486B94">
              <w:rPr>
                <w:sz w:val="28"/>
                <w:szCs w:val="28"/>
              </w:rPr>
              <w:t xml:space="preserve">н, </w:t>
            </w:r>
            <w:r>
              <w:rPr>
                <w:sz w:val="28"/>
                <w:szCs w:val="28"/>
              </w:rPr>
              <w:t>М</w:t>
            </w:r>
            <w:r w:rsidRPr="00486B94">
              <w:rPr>
                <w:sz w:val="28"/>
                <w:szCs w:val="28"/>
              </w:rPr>
              <w:t>атви</w:t>
            </w:r>
            <w:r>
              <w:rPr>
                <w:sz w:val="28"/>
                <w:szCs w:val="28"/>
              </w:rPr>
              <w:t>-</w:t>
            </w:r>
            <w:r w:rsidRPr="00486B94">
              <w:rPr>
                <w:sz w:val="28"/>
                <w:szCs w:val="28"/>
              </w:rPr>
              <w:t xml:space="preserve">нурский </w:t>
            </w:r>
            <w:r>
              <w:rPr>
                <w:sz w:val="28"/>
                <w:szCs w:val="28"/>
              </w:rPr>
              <w:t>сельский округ,</w:t>
            </w:r>
            <w:r w:rsidRPr="00486B94">
              <w:rPr>
                <w:sz w:val="28"/>
                <w:szCs w:val="28"/>
              </w:rPr>
              <w:t xml:space="preserve"> в р</w:t>
            </w:r>
            <w:r>
              <w:rPr>
                <w:sz w:val="28"/>
                <w:szCs w:val="28"/>
              </w:rPr>
              <w:t>айоне деревни</w:t>
            </w:r>
            <w:r w:rsidRPr="00486B94">
              <w:rPr>
                <w:sz w:val="28"/>
                <w:szCs w:val="28"/>
              </w:rPr>
              <w:t xml:space="preserve"> Кричей</w:t>
            </w:r>
          </w:p>
        </w:tc>
        <w:tc>
          <w:tcPr>
            <w:tcW w:w="7087" w:type="dxa"/>
            <w:shd w:val="clear" w:color="auto" w:fill="auto"/>
          </w:tcPr>
          <w:p w:rsidR="00070EC2" w:rsidRPr="009E3800" w:rsidRDefault="00070EC2" w:rsidP="006F230C">
            <w:pPr>
              <w:jc w:val="both"/>
              <w:rPr>
                <w:sz w:val="28"/>
                <w:szCs w:val="28"/>
              </w:rPr>
            </w:pPr>
            <w:r w:rsidRPr="00A072E0">
              <w:rPr>
                <w:sz w:val="28"/>
                <w:szCs w:val="28"/>
              </w:rPr>
              <w:t>приведение целевого назначения земель в соответстви</w:t>
            </w:r>
            <w:r>
              <w:rPr>
                <w:sz w:val="28"/>
                <w:szCs w:val="28"/>
              </w:rPr>
              <w:t>е</w:t>
            </w:r>
            <w:r w:rsidRPr="00A072E0">
              <w:rPr>
                <w:sz w:val="28"/>
                <w:szCs w:val="28"/>
              </w:rPr>
              <w:t xml:space="preserve"> с их фактическим режимом использования (для размещения </w:t>
            </w:r>
            <w:r>
              <w:rPr>
                <w:sz w:val="28"/>
                <w:szCs w:val="28"/>
              </w:rPr>
              <w:t xml:space="preserve">помещения реммастерской и </w:t>
            </w:r>
            <w:r w:rsidRPr="00486B94">
              <w:rPr>
                <w:sz w:val="28"/>
                <w:szCs w:val="28"/>
              </w:rPr>
              <w:t>объекта деревообработки</w:t>
            </w:r>
            <w:r w:rsidRPr="00A072E0">
              <w:rPr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070EC2" w:rsidRPr="009E3800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486B94">
              <w:rPr>
                <w:sz w:val="28"/>
                <w:szCs w:val="28"/>
              </w:rPr>
              <w:t>43:28:400601:244</w:t>
            </w:r>
          </w:p>
        </w:tc>
        <w:tc>
          <w:tcPr>
            <w:tcW w:w="1276" w:type="dxa"/>
            <w:shd w:val="clear" w:color="auto" w:fill="auto"/>
          </w:tcPr>
          <w:p w:rsidR="00070EC2" w:rsidRPr="009E3800" w:rsidRDefault="00070EC2" w:rsidP="006F230C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486B94">
              <w:rPr>
                <w:sz w:val="28"/>
                <w:szCs w:val="28"/>
              </w:rPr>
              <w:t>10437</w:t>
            </w:r>
          </w:p>
        </w:tc>
      </w:tr>
      <w:tr w:rsidR="00070EC2" w:rsidRPr="00EB5286" w:rsidTr="006F230C">
        <w:trPr>
          <w:trHeight w:val="272"/>
        </w:trPr>
        <w:tc>
          <w:tcPr>
            <w:tcW w:w="540" w:type="dxa"/>
            <w:shd w:val="clear" w:color="auto" w:fill="auto"/>
          </w:tcPr>
          <w:p w:rsidR="00070EC2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97" w:type="dxa"/>
            <w:shd w:val="clear" w:color="auto" w:fill="auto"/>
          </w:tcPr>
          <w:p w:rsidR="00070EC2" w:rsidRPr="009E3800" w:rsidRDefault="00070EC2" w:rsidP="006F230C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Подосиновский</w:t>
            </w:r>
            <w:r>
              <w:rPr>
                <w:sz w:val="28"/>
                <w:szCs w:val="28"/>
              </w:rPr>
              <w:t xml:space="preserve">  </w:t>
            </w:r>
            <w:r w:rsidRPr="009E3800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айо</w:t>
            </w:r>
            <w:r w:rsidRPr="009E3800">
              <w:rPr>
                <w:sz w:val="28"/>
                <w:szCs w:val="28"/>
              </w:rPr>
              <w:t>н, Демь</w:t>
            </w:r>
            <w:r w:rsidRPr="009E3800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-</w:t>
            </w:r>
            <w:r w:rsidRPr="009E3800">
              <w:rPr>
                <w:sz w:val="28"/>
                <w:szCs w:val="28"/>
              </w:rPr>
              <w:t>новский сельский округ, в ра</w:t>
            </w:r>
            <w:r w:rsidRPr="009E3800">
              <w:rPr>
                <w:sz w:val="28"/>
                <w:szCs w:val="28"/>
              </w:rPr>
              <w:t>й</w:t>
            </w:r>
            <w:r w:rsidRPr="009E3800">
              <w:rPr>
                <w:sz w:val="28"/>
                <w:szCs w:val="28"/>
              </w:rPr>
              <w:t>оне деревни Фурсово</w:t>
            </w:r>
          </w:p>
        </w:tc>
        <w:tc>
          <w:tcPr>
            <w:tcW w:w="7087" w:type="dxa"/>
            <w:shd w:val="clear" w:color="auto" w:fill="auto"/>
          </w:tcPr>
          <w:p w:rsidR="00070EC2" w:rsidRPr="009E3800" w:rsidRDefault="00070EC2" w:rsidP="006F230C">
            <w:pPr>
              <w:jc w:val="both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земельного участка</w:t>
            </w:r>
            <w:r w:rsidRPr="009E3800">
              <w:rPr>
                <w:sz w:val="28"/>
                <w:szCs w:val="28"/>
              </w:rPr>
              <w:t xml:space="preserve"> для строительства </w:t>
            </w:r>
            <w:r>
              <w:rPr>
                <w:sz w:val="28"/>
                <w:szCs w:val="28"/>
              </w:rPr>
              <w:t>промышленных объектов (</w:t>
            </w:r>
            <w:r w:rsidRPr="009E3800">
              <w:rPr>
                <w:sz w:val="28"/>
                <w:szCs w:val="28"/>
              </w:rPr>
              <w:t>гаража грузовых авто</w:t>
            </w:r>
            <w:r>
              <w:rPr>
                <w:sz w:val="28"/>
                <w:szCs w:val="28"/>
              </w:rPr>
              <w:t>мобилей</w:t>
            </w:r>
            <w:r w:rsidRPr="009E3800">
              <w:rPr>
                <w:sz w:val="28"/>
                <w:szCs w:val="28"/>
              </w:rPr>
              <w:t xml:space="preserve"> и разв</w:t>
            </w:r>
            <w:r w:rsidRPr="009E3800">
              <w:rPr>
                <w:sz w:val="28"/>
                <w:szCs w:val="28"/>
              </w:rPr>
              <w:t>о</w:t>
            </w:r>
            <w:r w:rsidRPr="009E3800">
              <w:rPr>
                <w:sz w:val="28"/>
                <w:szCs w:val="28"/>
              </w:rPr>
              <w:t>ротной площадки</w:t>
            </w:r>
            <w:r>
              <w:rPr>
                <w:sz w:val="28"/>
                <w:szCs w:val="28"/>
              </w:rPr>
              <w:t xml:space="preserve">) </w:t>
            </w:r>
            <w:r w:rsidRPr="00AD48F8">
              <w:rPr>
                <w:sz w:val="28"/>
                <w:szCs w:val="28"/>
              </w:rPr>
              <w:t>на землях сельско</w:t>
            </w:r>
            <w:r>
              <w:rPr>
                <w:sz w:val="28"/>
                <w:szCs w:val="28"/>
              </w:rPr>
              <w:t>-</w:t>
            </w:r>
            <w:r w:rsidRPr="00AD48F8">
              <w:rPr>
                <w:sz w:val="28"/>
                <w:szCs w:val="28"/>
              </w:rPr>
              <w:t>хозяйственных угодий, кадастровая стоимость которых не превышает сре</w:t>
            </w:r>
            <w:r w:rsidRPr="00AD48F8">
              <w:rPr>
                <w:sz w:val="28"/>
                <w:szCs w:val="28"/>
              </w:rPr>
              <w:t>д</w:t>
            </w:r>
            <w:r w:rsidRPr="00AD48F8">
              <w:rPr>
                <w:sz w:val="28"/>
                <w:szCs w:val="28"/>
              </w:rPr>
              <w:t>ний уровень кадастровой стоимости по муниципальному району</w:t>
            </w:r>
          </w:p>
        </w:tc>
        <w:tc>
          <w:tcPr>
            <w:tcW w:w="2409" w:type="dxa"/>
          </w:tcPr>
          <w:p w:rsidR="00070EC2" w:rsidRPr="00EB5286" w:rsidRDefault="00070EC2" w:rsidP="006F230C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43:27:083410:236</w:t>
            </w:r>
          </w:p>
        </w:tc>
        <w:tc>
          <w:tcPr>
            <w:tcW w:w="1276" w:type="dxa"/>
            <w:shd w:val="clear" w:color="auto" w:fill="auto"/>
          </w:tcPr>
          <w:p w:rsidR="00070EC2" w:rsidRPr="009E3800" w:rsidRDefault="00070EC2" w:rsidP="006F230C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9E3800">
              <w:rPr>
                <w:sz w:val="28"/>
                <w:szCs w:val="28"/>
              </w:rPr>
              <w:t>3649</w:t>
            </w:r>
          </w:p>
        </w:tc>
      </w:tr>
    </w:tbl>
    <w:p w:rsidR="00070EC2" w:rsidRDefault="00070EC2" w:rsidP="00070EC2">
      <w:pPr>
        <w:tabs>
          <w:tab w:val="left" w:pos="6096"/>
          <w:tab w:val="left" w:pos="8080"/>
        </w:tabs>
        <w:spacing w:before="480"/>
        <w:jc w:val="center"/>
      </w:pPr>
      <w:r>
        <w:t>_________________</w:t>
      </w:r>
    </w:p>
    <w:p w:rsidR="00070EC2" w:rsidRPr="00750703" w:rsidRDefault="00070EC2" w:rsidP="00070EC2">
      <w:pPr>
        <w:tabs>
          <w:tab w:val="left" w:pos="6096"/>
          <w:tab w:val="left" w:pos="8080"/>
        </w:tabs>
        <w:spacing w:before="480"/>
        <w:rPr>
          <w:sz w:val="28"/>
          <w:szCs w:val="28"/>
        </w:rPr>
      </w:pPr>
      <w:r w:rsidRPr="00750703">
        <w:rPr>
          <w:sz w:val="28"/>
          <w:szCs w:val="28"/>
        </w:rPr>
        <w:t>Отдел документирования</w:t>
      </w:r>
    </w:p>
    <w:p w:rsidR="00B43EE9" w:rsidRDefault="00B43EE9">
      <w:bookmarkStart w:id="0" w:name="_GoBack"/>
      <w:bookmarkEnd w:id="0"/>
    </w:p>
    <w:sectPr w:rsidR="00B43EE9" w:rsidSect="00E8207C">
      <w:headerReference w:type="default" r:id="rId5"/>
      <w:pgSz w:w="16838" w:h="11906" w:orient="landscape"/>
      <w:pgMar w:top="993" w:right="998" w:bottom="993" w:left="1560" w:header="426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CE1" w:rsidRDefault="00070EC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E4614" w:rsidRDefault="00070EC2" w:rsidP="00BB5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D6"/>
    <w:rsid w:val="00070EC2"/>
    <w:rsid w:val="005814D6"/>
    <w:rsid w:val="00B4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0E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0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 Знак Знак Знак Знак Знак Знак Знак"/>
    <w:basedOn w:val="a"/>
    <w:rsid w:val="00070EC2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0E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0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 Знак Знак Знак Знак Знак Знак Знак"/>
    <w:basedOn w:val="a"/>
    <w:rsid w:val="00070EC2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2013-06-27T10:24:00Z</dcterms:created>
  <dcterms:modified xsi:type="dcterms:W3CDTF">2013-06-27T10:24:00Z</dcterms:modified>
</cp:coreProperties>
</file>